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631F2">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3D212E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8D2055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6D7F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1444E1A">
      <w:pPr>
        <w:spacing w:line="420" w:lineRule="exact"/>
        <w:ind w:firstLine="482" w:firstLineChars="200"/>
        <w:rPr>
          <w:rFonts w:hint="default" w:ascii="宋体" w:hAnsi="宋体" w:eastAsia="宋体"/>
          <w:b/>
          <w:color w:val="auto"/>
          <w:sz w:val="24"/>
          <w:szCs w:val="24"/>
          <w:lang w:val="en-US" w:eastAsia="zh-CN"/>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r>
        <w:rPr>
          <w:rFonts w:hint="eastAsia" w:ascii="宋体" w:hAnsi="宋体"/>
          <w:b/>
          <w:color w:val="auto"/>
          <w:sz w:val="24"/>
          <w:szCs w:val="24"/>
          <w:lang w:val="en-US" w:eastAsia="zh-CN"/>
        </w:rPr>
        <w:t xml:space="preserve">   </w:t>
      </w:r>
      <w:bookmarkStart w:id="0" w:name="_GoBack"/>
      <w:bookmarkEnd w:id="0"/>
    </w:p>
    <w:tbl>
      <w:tblPr>
        <w:tblStyle w:val="7"/>
        <w:tblpPr w:leftFromText="180" w:rightFromText="180" w:vertAnchor="text" w:horzAnchor="page" w:tblpX="1140" w:tblpY="289"/>
        <w:tblOverlap w:val="never"/>
        <w:tblW w:w="95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354"/>
        <w:gridCol w:w="981"/>
        <w:gridCol w:w="1487"/>
        <w:gridCol w:w="1335"/>
        <w:gridCol w:w="1168"/>
        <w:gridCol w:w="1493"/>
      </w:tblGrid>
      <w:tr w14:paraId="4DA2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738" w:type="dxa"/>
            <w:vAlign w:val="center"/>
          </w:tcPr>
          <w:p w14:paraId="4414F25D">
            <w:pPr>
              <w:spacing w:line="260" w:lineRule="exact"/>
              <w:ind w:right="200"/>
              <w:jc w:val="center"/>
              <w:rPr>
                <w:rFonts w:ascii="宋体" w:hAnsi="宋体" w:cs="宋体"/>
                <w:szCs w:val="21"/>
              </w:rPr>
            </w:pPr>
            <w:r>
              <w:rPr>
                <w:rFonts w:hint="eastAsia" w:ascii="宋体" w:hAnsi="宋体" w:cs="宋体"/>
                <w:szCs w:val="21"/>
              </w:rPr>
              <w:t>序号</w:t>
            </w:r>
          </w:p>
        </w:tc>
        <w:tc>
          <w:tcPr>
            <w:tcW w:w="2354" w:type="dxa"/>
            <w:vAlign w:val="center"/>
          </w:tcPr>
          <w:p w14:paraId="6AD460BD">
            <w:pPr>
              <w:spacing w:line="260" w:lineRule="exact"/>
              <w:ind w:right="200"/>
              <w:jc w:val="center"/>
              <w:rPr>
                <w:rFonts w:ascii="宋体" w:hAnsi="宋体" w:cs="宋体"/>
                <w:szCs w:val="21"/>
              </w:rPr>
            </w:pPr>
            <w:r>
              <w:rPr>
                <w:rFonts w:hint="eastAsia" w:ascii="宋体" w:hAnsi="宋体" w:cs="宋体"/>
                <w:szCs w:val="21"/>
              </w:rPr>
              <w:t>标的</w:t>
            </w:r>
          </w:p>
          <w:p w14:paraId="59619734">
            <w:pPr>
              <w:spacing w:line="260" w:lineRule="exact"/>
              <w:ind w:right="200"/>
              <w:jc w:val="center"/>
              <w:rPr>
                <w:rFonts w:ascii="宋体" w:hAnsi="宋体" w:cs="宋体"/>
                <w:szCs w:val="21"/>
              </w:rPr>
            </w:pPr>
            <w:r>
              <w:rPr>
                <w:rFonts w:hint="eastAsia" w:ascii="宋体" w:hAnsi="宋体" w:cs="宋体"/>
                <w:szCs w:val="21"/>
              </w:rPr>
              <w:t>名称</w:t>
            </w:r>
          </w:p>
        </w:tc>
        <w:tc>
          <w:tcPr>
            <w:tcW w:w="981" w:type="dxa"/>
            <w:vAlign w:val="center"/>
          </w:tcPr>
          <w:p w14:paraId="59FB8715">
            <w:pPr>
              <w:spacing w:line="260" w:lineRule="exact"/>
              <w:ind w:right="200"/>
              <w:jc w:val="center"/>
              <w:rPr>
                <w:rFonts w:ascii="宋体" w:hAnsi="宋体" w:cs="宋体"/>
                <w:szCs w:val="21"/>
              </w:rPr>
            </w:pPr>
            <w:r>
              <w:rPr>
                <w:rFonts w:hint="eastAsia" w:ascii="宋体" w:hAnsi="宋体" w:cs="宋体"/>
                <w:szCs w:val="21"/>
              </w:rPr>
              <w:t>规划用途</w:t>
            </w:r>
          </w:p>
        </w:tc>
        <w:tc>
          <w:tcPr>
            <w:tcW w:w="1487" w:type="dxa"/>
            <w:vAlign w:val="center"/>
          </w:tcPr>
          <w:p w14:paraId="39BB856F">
            <w:pPr>
              <w:spacing w:line="260" w:lineRule="exact"/>
              <w:ind w:right="200"/>
              <w:jc w:val="center"/>
              <w:rPr>
                <w:rFonts w:hint="eastAsia" w:ascii="宋体" w:hAnsi="宋体" w:cs="宋体"/>
                <w:szCs w:val="21"/>
              </w:rPr>
            </w:pPr>
            <w:r>
              <w:rPr>
                <w:rFonts w:hint="eastAsia" w:ascii="宋体" w:hAnsi="宋体" w:cs="宋体"/>
                <w:szCs w:val="21"/>
              </w:rPr>
              <w:t>出租建筑面积</w:t>
            </w:r>
          </w:p>
          <w:p w14:paraId="09B345C9">
            <w:pPr>
              <w:spacing w:line="260" w:lineRule="exact"/>
              <w:ind w:right="200"/>
              <w:jc w:val="center"/>
              <w:rPr>
                <w:rFonts w:ascii="宋体" w:hAnsi="宋体" w:cs="宋体"/>
                <w:szCs w:val="21"/>
              </w:rPr>
            </w:pPr>
            <w:r>
              <w:rPr>
                <w:rFonts w:hint="eastAsia" w:ascii="宋体" w:hAnsi="宋体" w:cs="宋体"/>
                <w:szCs w:val="21"/>
              </w:rPr>
              <w:t>（平方米）</w:t>
            </w:r>
          </w:p>
        </w:tc>
        <w:tc>
          <w:tcPr>
            <w:tcW w:w="1335" w:type="dxa"/>
            <w:vAlign w:val="center"/>
          </w:tcPr>
          <w:p w14:paraId="4ED8EA21">
            <w:pPr>
              <w:jc w:val="center"/>
              <w:rPr>
                <w:rFonts w:hint="eastAsia" w:ascii="宋体" w:hAnsi="宋体" w:cs="宋体"/>
                <w:szCs w:val="21"/>
                <w:lang w:val="zh-CN" w:bidi="zh-CN"/>
              </w:rPr>
            </w:pPr>
            <w:r>
              <w:rPr>
                <w:rFonts w:hint="eastAsia" w:ascii="宋体" w:hAnsi="宋体" w:cs="宋体"/>
                <w:szCs w:val="21"/>
                <w:lang w:val="en-US" w:bidi="zh-CN"/>
              </w:rPr>
              <w:t>首年租金起始</w:t>
            </w:r>
            <w:r>
              <w:rPr>
                <w:rFonts w:hint="eastAsia" w:ascii="宋体" w:hAnsi="宋体" w:cs="宋体"/>
                <w:szCs w:val="21"/>
                <w:lang w:val="zh-CN" w:bidi="zh-CN"/>
              </w:rPr>
              <w:t>价</w:t>
            </w:r>
          </w:p>
          <w:p w14:paraId="6A25F1E4">
            <w:pPr>
              <w:jc w:val="center"/>
              <w:rPr>
                <w:rFonts w:ascii="宋体" w:hAnsi="宋体" w:cs="宋体"/>
                <w:szCs w:val="21"/>
                <w:lang w:bidi="zh-CN"/>
              </w:rPr>
            </w:pPr>
            <w:r>
              <w:rPr>
                <w:rFonts w:hint="eastAsia" w:ascii="宋体" w:hAnsi="宋体" w:cs="宋体"/>
                <w:szCs w:val="21"/>
                <w:lang w:val="zh-CN" w:bidi="zh-CN"/>
              </w:rPr>
              <w:t>（元</w:t>
            </w:r>
            <w:r>
              <w:rPr>
                <w:rFonts w:hint="eastAsia" w:ascii="宋体" w:hAnsi="宋体" w:cs="宋体"/>
                <w:szCs w:val="21"/>
                <w:lang w:bidi="zh-CN"/>
              </w:rPr>
              <w:t>/年）</w:t>
            </w:r>
          </w:p>
        </w:tc>
        <w:tc>
          <w:tcPr>
            <w:tcW w:w="1168" w:type="dxa"/>
            <w:vAlign w:val="center"/>
          </w:tcPr>
          <w:p w14:paraId="35E13F46">
            <w:pPr>
              <w:jc w:val="center"/>
              <w:rPr>
                <w:rFonts w:hint="eastAsia" w:ascii="宋体" w:hAnsi="宋体" w:cs="宋体"/>
                <w:szCs w:val="21"/>
                <w:lang w:val="en-US" w:bidi="zh-CN"/>
              </w:rPr>
            </w:pPr>
            <w:r>
              <w:rPr>
                <w:rFonts w:hint="eastAsia" w:ascii="宋体" w:hAnsi="宋体" w:cs="宋体"/>
                <w:szCs w:val="21"/>
                <w:lang w:val="en-US" w:bidi="zh-CN"/>
              </w:rPr>
              <w:t>保证金</w:t>
            </w:r>
          </w:p>
          <w:p w14:paraId="57335A4D">
            <w:pPr>
              <w:jc w:val="center"/>
              <w:rPr>
                <w:rFonts w:hint="default" w:ascii="宋体" w:hAnsi="宋体" w:cs="宋体"/>
                <w:szCs w:val="21"/>
                <w:lang w:val="en-US" w:bidi="zh-CN"/>
              </w:rPr>
            </w:pPr>
            <w:r>
              <w:rPr>
                <w:rFonts w:hint="eastAsia" w:ascii="宋体" w:hAnsi="宋体" w:cs="宋体"/>
                <w:szCs w:val="21"/>
                <w:lang w:val="en-US" w:bidi="zh-CN"/>
              </w:rPr>
              <w:t>（元）</w:t>
            </w:r>
          </w:p>
        </w:tc>
        <w:tc>
          <w:tcPr>
            <w:tcW w:w="1493" w:type="dxa"/>
            <w:vAlign w:val="center"/>
          </w:tcPr>
          <w:p w14:paraId="39F30661">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r>
      <w:tr w14:paraId="3D44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738" w:type="dxa"/>
            <w:vAlign w:val="center"/>
          </w:tcPr>
          <w:p w14:paraId="4B83CED9">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2354" w:type="dxa"/>
            <w:vAlign w:val="center"/>
          </w:tcPr>
          <w:p w14:paraId="0C35035C">
            <w:pPr>
              <w:spacing w:line="260" w:lineRule="exact"/>
              <w:ind w:right="200"/>
              <w:jc w:val="center"/>
              <w:rPr>
                <w:rFonts w:hint="default" w:eastAsia="宋体"/>
                <w:lang w:val="en-US" w:eastAsia="zh-CN"/>
              </w:rPr>
            </w:pPr>
            <w:r>
              <w:rPr>
                <w:rFonts w:hint="eastAsia"/>
                <w:lang w:val="en-US" w:eastAsia="zh-CN"/>
              </w:rPr>
              <w:t>后海塘垃圾填埋场</w:t>
            </w:r>
          </w:p>
        </w:tc>
        <w:tc>
          <w:tcPr>
            <w:tcW w:w="981" w:type="dxa"/>
            <w:vAlign w:val="center"/>
          </w:tcPr>
          <w:p w14:paraId="5A46296D">
            <w:pPr>
              <w:spacing w:line="260" w:lineRule="exact"/>
              <w:ind w:right="200"/>
              <w:jc w:val="center"/>
              <w:rPr>
                <w:rFonts w:hint="eastAsia" w:eastAsia="宋体"/>
                <w:lang w:val="en-US" w:eastAsia="zh-CN"/>
              </w:rPr>
            </w:pPr>
            <w:r>
              <w:rPr>
                <w:rFonts w:hint="eastAsia"/>
                <w:lang w:val="en-US" w:eastAsia="zh-CN"/>
              </w:rPr>
              <w:t>临时</w:t>
            </w:r>
          </w:p>
        </w:tc>
        <w:tc>
          <w:tcPr>
            <w:tcW w:w="1487" w:type="dxa"/>
            <w:vAlign w:val="center"/>
          </w:tcPr>
          <w:p w14:paraId="580C3309">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664</w:t>
            </w:r>
          </w:p>
        </w:tc>
        <w:tc>
          <w:tcPr>
            <w:tcW w:w="1335" w:type="dxa"/>
            <w:vAlign w:val="center"/>
          </w:tcPr>
          <w:p w14:paraId="1EC1F818">
            <w:pPr>
              <w:jc w:val="center"/>
              <w:rPr>
                <w:rFonts w:hint="default" w:ascii="宋体" w:hAnsi="宋体" w:eastAsia="宋体" w:cs="宋体"/>
                <w:lang w:val="en-US" w:eastAsia="zh-CN"/>
              </w:rPr>
            </w:pPr>
            <w:r>
              <w:rPr>
                <w:rFonts w:hint="eastAsia" w:ascii="宋体" w:hAnsi="宋体" w:cs="宋体"/>
                <w:lang w:val="en-US" w:eastAsia="zh-CN"/>
              </w:rPr>
              <w:t>35000</w:t>
            </w:r>
          </w:p>
        </w:tc>
        <w:tc>
          <w:tcPr>
            <w:tcW w:w="1168" w:type="dxa"/>
            <w:vAlign w:val="center"/>
          </w:tcPr>
          <w:p w14:paraId="201694BF">
            <w:pPr>
              <w:jc w:val="center"/>
              <w:rPr>
                <w:rFonts w:hint="default" w:ascii="宋体" w:hAnsi="宋体" w:cs="宋体"/>
                <w:lang w:val="en-US" w:eastAsia="zh-CN"/>
              </w:rPr>
            </w:pPr>
            <w:r>
              <w:rPr>
                <w:rFonts w:hint="eastAsia" w:ascii="宋体" w:hAnsi="宋体" w:cs="宋体"/>
                <w:lang w:val="en-US" w:eastAsia="zh-CN"/>
              </w:rPr>
              <w:t>5000</w:t>
            </w:r>
          </w:p>
        </w:tc>
        <w:tc>
          <w:tcPr>
            <w:tcW w:w="1493" w:type="dxa"/>
            <w:vAlign w:val="center"/>
          </w:tcPr>
          <w:p w14:paraId="0A5AB82B">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r>
      <w:tr w14:paraId="79CD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738" w:type="dxa"/>
            <w:vAlign w:val="center"/>
          </w:tcPr>
          <w:p w14:paraId="363BD7BB">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2</w:t>
            </w:r>
          </w:p>
        </w:tc>
        <w:tc>
          <w:tcPr>
            <w:tcW w:w="2354" w:type="dxa"/>
            <w:vAlign w:val="center"/>
          </w:tcPr>
          <w:p w14:paraId="533337F1">
            <w:pPr>
              <w:spacing w:line="260" w:lineRule="exact"/>
              <w:ind w:right="200"/>
              <w:jc w:val="center"/>
              <w:rPr>
                <w:rFonts w:hint="default" w:eastAsia="宋体"/>
                <w:lang w:val="en-US" w:eastAsia="zh-CN"/>
              </w:rPr>
            </w:pPr>
            <w:r>
              <w:rPr>
                <w:rFonts w:hint="eastAsia"/>
                <w:lang w:val="en-US" w:eastAsia="zh-CN"/>
              </w:rPr>
              <w:t>人民路22号（前幢）</w:t>
            </w:r>
          </w:p>
        </w:tc>
        <w:tc>
          <w:tcPr>
            <w:tcW w:w="981" w:type="dxa"/>
            <w:vAlign w:val="center"/>
          </w:tcPr>
          <w:p w14:paraId="5993D89C">
            <w:pPr>
              <w:spacing w:line="260" w:lineRule="exact"/>
              <w:ind w:right="200"/>
              <w:jc w:val="center"/>
              <w:rPr>
                <w:rFonts w:hint="eastAsia" w:eastAsia="宋体"/>
                <w:lang w:val="en-US" w:eastAsia="zh-CN"/>
              </w:rPr>
            </w:pPr>
            <w:r>
              <w:rPr>
                <w:rFonts w:hint="eastAsia"/>
                <w:lang w:val="en-US" w:eastAsia="zh-CN"/>
              </w:rPr>
              <w:t>商业</w:t>
            </w:r>
          </w:p>
        </w:tc>
        <w:tc>
          <w:tcPr>
            <w:tcW w:w="1487" w:type="dxa"/>
            <w:vAlign w:val="center"/>
          </w:tcPr>
          <w:p w14:paraId="5E541142">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54.85</w:t>
            </w:r>
          </w:p>
        </w:tc>
        <w:tc>
          <w:tcPr>
            <w:tcW w:w="1335" w:type="dxa"/>
            <w:vAlign w:val="center"/>
          </w:tcPr>
          <w:p w14:paraId="2AECDCDF">
            <w:pPr>
              <w:jc w:val="center"/>
              <w:rPr>
                <w:rFonts w:hint="default" w:ascii="宋体" w:hAnsi="宋体" w:eastAsia="宋体" w:cs="宋体"/>
                <w:lang w:val="en-US" w:eastAsia="zh-CN"/>
              </w:rPr>
            </w:pPr>
            <w:r>
              <w:rPr>
                <w:rFonts w:hint="eastAsia" w:ascii="宋体" w:hAnsi="宋体" w:cs="宋体"/>
                <w:lang w:val="en-US" w:eastAsia="zh-CN"/>
              </w:rPr>
              <w:t>33000</w:t>
            </w:r>
          </w:p>
        </w:tc>
        <w:tc>
          <w:tcPr>
            <w:tcW w:w="1168" w:type="dxa"/>
            <w:vAlign w:val="center"/>
          </w:tcPr>
          <w:p w14:paraId="529346D0">
            <w:pPr>
              <w:jc w:val="center"/>
              <w:rPr>
                <w:rFonts w:hint="default" w:ascii="宋体" w:hAnsi="宋体" w:cs="宋体"/>
                <w:lang w:val="en-US" w:eastAsia="zh-CN"/>
              </w:rPr>
            </w:pPr>
            <w:r>
              <w:rPr>
                <w:rFonts w:hint="eastAsia" w:ascii="宋体" w:hAnsi="宋体" w:cs="宋体"/>
                <w:lang w:val="en-US" w:eastAsia="zh-CN"/>
              </w:rPr>
              <w:t>5000</w:t>
            </w:r>
          </w:p>
        </w:tc>
        <w:tc>
          <w:tcPr>
            <w:tcW w:w="1493" w:type="dxa"/>
            <w:vAlign w:val="center"/>
          </w:tcPr>
          <w:p w14:paraId="458FE1A8">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r>
      <w:tr w14:paraId="44C9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738" w:type="dxa"/>
            <w:vAlign w:val="center"/>
          </w:tcPr>
          <w:p w14:paraId="79FFC44A">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3</w:t>
            </w:r>
          </w:p>
        </w:tc>
        <w:tc>
          <w:tcPr>
            <w:tcW w:w="2354" w:type="dxa"/>
            <w:vAlign w:val="center"/>
          </w:tcPr>
          <w:p w14:paraId="0E96413A">
            <w:pPr>
              <w:spacing w:line="260" w:lineRule="exact"/>
              <w:ind w:right="200"/>
              <w:jc w:val="center"/>
              <w:rPr>
                <w:rFonts w:hint="default"/>
                <w:lang w:val="en-US"/>
              </w:rPr>
            </w:pPr>
            <w:r>
              <w:rPr>
                <w:rFonts w:hint="eastAsia"/>
                <w:lang w:val="en-US" w:eastAsia="zh-CN"/>
              </w:rPr>
              <w:t>三角地58号202室</w:t>
            </w:r>
          </w:p>
        </w:tc>
        <w:tc>
          <w:tcPr>
            <w:tcW w:w="981" w:type="dxa"/>
            <w:vAlign w:val="center"/>
          </w:tcPr>
          <w:p w14:paraId="13BE3686">
            <w:pPr>
              <w:spacing w:line="260" w:lineRule="exact"/>
              <w:ind w:right="200"/>
              <w:jc w:val="center"/>
              <w:rPr>
                <w:rFonts w:hint="eastAsia" w:eastAsia="宋体"/>
                <w:lang w:val="en-US" w:eastAsia="zh-CN"/>
              </w:rPr>
            </w:pPr>
            <w:r>
              <w:rPr>
                <w:rFonts w:hint="eastAsia"/>
                <w:lang w:val="en-US" w:eastAsia="zh-CN"/>
              </w:rPr>
              <w:t>住宅</w:t>
            </w:r>
          </w:p>
        </w:tc>
        <w:tc>
          <w:tcPr>
            <w:tcW w:w="1487" w:type="dxa"/>
            <w:vAlign w:val="center"/>
          </w:tcPr>
          <w:p w14:paraId="59F76C4D">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28.35</w:t>
            </w:r>
          </w:p>
        </w:tc>
        <w:tc>
          <w:tcPr>
            <w:tcW w:w="1335" w:type="dxa"/>
            <w:vAlign w:val="center"/>
          </w:tcPr>
          <w:p w14:paraId="5788AE3E">
            <w:pPr>
              <w:jc w:val="center"/>
              <w:rPr>
                <w:rFonts w:hint="default" w:ascii="宋体" w:hAnsi="宋体" w:eastAsia="宋体" w:cs="宋体"/>
                <w:lang w:val="en-US" w:eastAsia="zh-CN"/>
              </w:rPr>
            </w:pPr>
            <w:r>
              <w:rPr>
                <w:rFonts w:hint="eastAsia" w:ascii="宋体" w:hAnsi="宋体" w:cs="宋体"/>
                <w:lang w:val="en-US" w:eastAsia="zh-CN"/>
              </w:rPr>
              <w:t>6700</w:t>
            </w:r>
          </w:p>
        </w:tc>
        <w:tc>
          <w:tcPr>
            <w:tcW w:w="1168" w:type="dxa"/>
            <w:vAlign w:val="center"/>
          </w:tcPr>
          <w:p w14:paraId="18498DF2">
            <w:pPr>
              <w:jc w:val="center"/>
              <w:rPr>
                <w:rFonts w:hint="default" w:ascii="宋体" w:hAnsi="宋体" w:cs="宋体"/>
                <w:lang w:val="en-US" w:eastAsia="zh-CN"/>
              </w:rPr>
            </w:pPr>
            <w:r>
              <w:rPr>
                <w:rFonts w:hint="eastAsia" w:ascii="宋体" w:hAnsi="宋体" w:cs="宋体"/>
                <w:lang w:val="en-US" w:eastAsia="zh-CN"/>
              </w:rPr>
              <w:t>3000</w:t>
            </w:r>
          </w:p>
        </w:tc>
        <w:tc>
          <w:tcPr>
            <w:tcW w:w="1493" w:type="dxa"/>
            <w:vAlign w:val="center"/>
          </w:tcPr>
          <w:p w14:paraId="5FF4FCC5">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r>
    </w:tbl>
    <w:p w14:paraId="017CE06F">
      <w:pPr>
        <w:spacing w:line="420" w:lineRule="exact"/>
        <w:rPr>
          <w:rFonts w:hint="default" w:ascii="宋体" w:hAnsi="宋体" w:eastAsia="宋体"/>
          <w:b/>
          <w:color w:val="auto"/>
          <w:sz w:val="24"/>
          <w:szCs w:val="24"/>
          <w:lang w:val="en-US" w:eastAsia="zh-CN"/>
        </w:rPr>
      </w:pPr>
    </w:p>
    <w:p w14:paraId="4496AB7E">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3E2088E5">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59037A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59AF2493">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F956AA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3401F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0663C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696314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A4C997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F4DF5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2</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D0F21F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27F683">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7FD54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990196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DDCF3C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EC07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03DF9640">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6FF4D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86BB732">
      <w:pPr>
        <w:pStyle w:val="4"/>
        <w:spacing w:line="500" w:lineRule="exact"/>
        <w:ind w:left="0" w:leftChars="0" w:right="69" w:rightChars="33" w:firstLine="482"/>
        <w:rPr>
          <w:rFonts w:hint="eastAsia" w:ascii="宋体" w:hAnsi="宋体" w:eastAsia="宋体" w:cs="宋体"/>
          <w:color w:val="auto"/>
          <w:spacing w:val="-4"/>
          <w:sz w:val="24"/>
          <w:szCs w:val="24"/>
          <w:u w:val="single"/>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w:t>
      </w:r>
      <w:r>
        <w:rPr>
          <w:rFonts w:hint="eastAsia" w:ascii="宋体" w:hAnsi="宋体" w:cs="宋体"/>
          <w:color w:val="auto"/>
          <w:spacing w:val="-4"/>
          <w:sz w:val="24"/>
          <w:szCs w:val="24"/>
          <w:lang w:val="en-US" w:eastAsia="zh-CN"/>
        </w:rPr>
        <w:t>土地</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5个工作日内</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w:t>
      </w:r>
      <w:r>
        <w:rPr>
          <w:rFonts w:hint="eastAsia" w:ascii="宋体" w:hAnsi="宋体" w:eastAsia="宋体" w:cs="宋体"/>
          <w:color w:val="auto"/>
          <w:spacing w:val="-4"/>
          <w:sz w:val="24"/>
          <w:szCs w:val="24"/>
          <w:u w:val="single"/>
          <w:lang w:val="en-US" w:eastAsia="zh-CN"/>
        </w:rPr>
        <w:t>区园林绿化养护中心</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工商银行宁波胜利桥支行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3901160109000009150</w:t>
      </w:r>
      <w:r>
        <w:rPr>
          <w:rFonts w:hint="eastAsia" w:ascii="宋体" w:hAnsi="宋体" w:eastAsia="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并</w:t>
      </w:r>
      <w:r>
        <w:rPr>
          <w:rFonts w:hint="eastAsia" w:ascii="宋体" w:hAnsi="宋体" w:eastAsia="宋体" w:cs="宋体"/>
          <w:color w:val="auto"/>
          <w:spacing w:val="-4"/>
          <w:sz w:val="24"/>
          <w:szCs w:val="24"/>
          <w:u w:val="single"/>
        </w:rPr>
        <w:t>根据《</w:t>
      </w:r>
      <w:r>
        <w:rPr>
          <w:rFonts w:hint="eastAsia" w:ascii="宋体" w:hAnsi="宋体" w:eastAsia="宋体" w:cs="宋体"/>
          <w:color w:val="auto"/>
          <w:spacing w:val="-4"/>
          <w:sz w:val="24"/>
          <w:szCs w:val="24"/>
          <w:u w:val="single"/>
          <w:lang w:eastAsia="zh-CN"/>
        </w:rPr>
        <w:t>竞价</w:t>
      </w:r>
      <w:r>
        <w:rPr>
          <w:rFonts w:hint="eastAsia" w:ascii="宋体" w:hAnsi="宋体" w:eastAsia="宋体" w:cs="宋体"/>
          <w:color w:val="auto"/>
          <w:spacing w:val="-4"/>
          <w:sz w:val="24"/>
          <w:szCs w:val="24"/>
          <w:u w:val="single"/>
        </w:rPr>
        <w:t>成交确认书》与</w:t>
      </w:r>
      <w:r>
        <w:rPr>
          <w:rFonts w:hint="eastAsia" w:ascii="宋体" w:hAnsi="宋体" w:eastAsia="宋体" w:cs="宋体"/>
          <w:color w:val="auto"/>
          <w:spacing w:val="-4"/>
          <w:sz w:val="24"/>
          <w:szCs w:val="24"/>
          <w:u w:val="single"/>
          <w:lang w:eastAsia="zh-CN"/>
        </w:rPr>
        <w:t>委托人（出租人）</w:t>
      </w:r>
      <w:r>
        <w:rPr>
          <w:rFonts w:hint="eastAsia" w:ascii="宋体" w:hAnsi="宋体" w:eastAsia="宋体" w:cs="宋体"/>
          <w:color w:val="auto"/>
          <w:spacing w:val="-4"/>
          <w:sz w:val="24"/>
          <w:szCs w:val="24"/>
          <w:u w:val="single"/>
        </w:rPr>
        <w:t>签订</w:t>
      </w:r>
      <w:r>
        <w:rPr>
          <w:rFonts w:hint="eastAsia" w:ascii="宋体" w:hAnsi="宋体" w:eastAsia="宋体" w:cs="宋体"/>
          <w:color w:val="auto"/>
          <w:spacing w:val="-4"/>
          <w:sz w:val="24"/>
          <w:szCs w:val="24"/>
          <w:u w:val="single"/>
          <w:lang w:eastAsia="zh-CN"/>
        </w:rPr>
        <w:t>《房屋</w:t>
      </w:r>
      <w:r>
        <w:rPr>
          <w:rFonts w:hint="eastAsia" w:ascii="宋体" w:hAnsi="宋体" w:cs="宋体"/>
          <w:color w:val="auto"/>
          <w:spacing w:val="-4"/>
          <w:sz w:val="24"/>
          <w:szCs w:val="24"/>
          <w:u w:val="single"/>
          <w:lang w:val="en-US" w:eastAsia="zh-CN"/>
        </w:rPr>
        <w:t>土地</w:t>
      </w:r>
      <w:r>
        <w:rPr>
          <w:rFonts w:hint="eastAsia" w:ascii="宋体" w:hAnsi="宋体" w:eastAsia="宋体" w:cs="宋体"/>
          <w:color w:val="auto"/>
          <w:spacing w:val="-4"/>
          <w:sz w:val="24"/>
          <w:szCs w:val="24"/>
          <w:u w:val="single"/>
          <w:lang w:eastAsia="zh-CN"/>
        </w:rPr>
        <w:t>租赁合同》</w:t>
      </w:r>
      <w:r>
        <w:rPr>
          <w:rFonts w:hint="eastAsia" w:ascii="宋体" w:hAnsi="宋体" w:eastAsia="宋体" w:cs="宋体"/>
          <w:color w:val="auto"/>
          <w:spacing w:val="-4"/>
          <w:sz w:val="24"/>
          <w:szCs w:val="24"/>
          <w:u w:val="single"/>
        </w:rPr>
        <w:t>。</w:t>
      </w:r>
    </w:p>
    <w:p w14:paraId="7CFBCC9C">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p>
    <w:p w14:paraId="7F8C126A">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D22D2BB">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6CDB185">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83F5D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D58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04A41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F4B592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sz w:val="24"/>
          <w:szCs w:val="24"/>
          <w:shd w:val="clear" w:color="auto" w:fill="auto"/>
          <w:lang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16407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1D9A43D4">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F93411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0EADD428">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0D3E7A1">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5AC7D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9BB65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03AC4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2AEBC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FBA72B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75619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5D3294B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197F7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61660B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84129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w:t>
      </w:r>
    </w:p>
    <w:p w14:paraId="16EFA425">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1063E85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19F2F946">
      <w:pPr>
        <w:adjustRightInd w:val="0"/>
        <w:snapToGrid w:val="0"/>
        <w:spacing w:line="560" w:lineRule="exact"/>
        <w:jc w:val="right"/>
        <w:rPr>
          <w:rFonts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4A0E9CA7">
      <w:pPr>
        <w:adjustRightInd w:val="0"/>
        <w:snapToGrid w:val="0"/>
        <w:spacing w:after="181"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房屋（土地）租赁合同（范本）</w:t>
      </w:r>
    </w:p>
    <w:p w14:paraId="0052B27D">
      <w:pPr>
        <w:adjustRightInd w:val="0"/>
        <w:snapToGrid w:val="0"/>
        <w:spacing w:line="560" w:lineRule="exact"/>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lang w:eastAsia="zh-CN"/>
        </w:rPr>
        <w:t>出租方：宁波市镇海区园林绿化养护中心</w:t>
      </w:r>
    </w:p>
    <w:p w14:paraId="042D1ABA">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统一社会信用代码：</w:t>
      </w:r>
      <w:r>
        <w:rPr>
          <w:rFonts w:hint="eastAsia" w:ascii="仿宋_GB2312" w:hAnsi="仿宋" w:eastAsia="仿宋_GB2312"/>
          <w:color w:val="auto"/>
          <w:sz w:val="32"/>
          <w:szCs w:val="32"/>
          <w:highlight w:val="none"/>
          <w:lang w:val="en-US" w:eastAsia="zh-CN"/>
        </w:rPr>
        <w:t>123302114195670069</w:t>
      </w:r>
    </w:p>
    <w:p w14:paraId="3CA215E5">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地址：镇海聪园路</w:t>
      </w:r>
      <w:r>
        <w:rPr>
          <w:rFonts w:hint="eastAsia" w:ascii="仿宋_GB2312" w:hAnsi="仿宋" w:eastAsia="仿宋_GB2312"/>
          <w:color w:val="auto"/>
          <w:sz w:val="32"/>
          <w:szCs w:val="32"/>
          <w:highlight w:val="none"/>
          <w:lang w:val="en-US" w:eastAsia="zh-CN"/>
        </w:rPr>
        <w:t>585号</w:t>
      </w:r>
    </w:p>
    <w:p w14:paraId="07058BC1">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lang w:val="en-US" w:eastAsia="zh-CN"/>
        </w:rPr>
        <w:t>0574-86378484</w:t>
      </w:r>
    </w:p>
    <w:p w14:paraId="267DC0B7">
      <w:pPr>
        <w:adjustRightInd w:val="0"/>
        <w:snapToGrid w:val="0"/>
        <w:spacing w:line="560" w:lineRule="exact"/>
        <w:rPr>
          <w:rFonts w:ascii="仿宋_GB2312" w:hAnsi="仿宋" w:eastAsia="仿宋_GB2312"/>
          <w:color w:val="auto"/>
          <w:sz w:val="32"/>
          <w:szCs w:val="32"/>
          <w:lang w:eastAsia="zh-CN"/>
        </w:rPr>
      </w:pPr>
    </w:p>
    <w:p w14:paraId="738977F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                                 （以下简称乙方）</w:t>
      </w:r>
    </w:p>
    <w:p w14:paraId="0C06131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600BE6E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2ECD11A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D233A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eastAsia="zh-CN"/>
        </w:rPr>
        <w:t>__________________</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17AF2908">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24A2A83B">
      <w:pPr>
        <w:adjustRightInd w:val="0"/>
        <w:snapToGrid w:val="0"/>
        <w:spacing w:line="560" w:lineRule="exact"/>
        <w:ind w:left="420" w:firstLine="217" w:firstLineChars="68"/>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租赁建筑</w:t>
      </w: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平方米，</w:t>
      </w:r>
      <w:r>
        <w:rPr>
          <w:rFonts w:hint="eastAsia" w:ascii="仿宋_GB2312" w:hAnsi="仿宋" w:eastAsia="仿宋_GB2312"/>
          <w:color w:val="auto"/>
          <w:sz w:val="32"/>
          <w:szCs w:val="32"/>
          <w:lang w:val="en-US" w:eastAsia="zh-CN"/>
        </w:rPr>
        <w:t>土地面积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val="en-US" w:eastAsia="zh-CN"/>
        </w:rPr>
        <w:t>亩，</w:t>
      </w:r>
      <w:r>
        <w:rPr>
          <w:rFonts w:hint="eastAsia" w:ascii="仿宋_GB2312" w:hAnsi="仿宋" w:eastAsia="仿宋_GB2312"/>
          <w:color w:val="auto"/>
          <w:sz w:val="32"/>
          <w:szCs w:val="32"/>
          <w:lang w:eastAsia="zh-CN"/>
        </w:rPr>
        <w:t>土地用途</w:t>
      </w:r>
      <w:r>
        <w:rPr>
          <w:rFonts w:hint="eastAsia" w:ascii="仿宋_GB2312" w:hAnsi="仿宋" w:eastAsia="仿宋_GB2312"/>
          <w:color w:val="auto"/>
          <w:sz w:val="32"/>
          <w:szCs w:val="32"/>
          <w:u w:val="single"/>
          <w:lang w:eastAsia="zh-CN"/>
        </w:rPr>
        <w:t>______</w:t>
      </w:r>
      <w:r>
        <w:rPr>
          <w:rFonts w:hint="eastAsia" w:ascii="仿宋_GB2312" w:hAnsi="仿宋" w:eastAsia="仿宋_GB2312"/>
          <w:color w:val="auto"/>
          <w:sz w:val="32"/>
          <w:szCs w:val="32"/>
          <w:lang w:eastAsia="zh-CN"/>
        </w:rPr>
        <w:t>。（附红线标注的资产平面图与权证证明）</w:t>
      </w:r>
    </w:p>
    <w:p w14:paraId="0B3F51E1">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_</w:t>
      </w:r>
    </w:p>
    <w:p w14:paraId="0EFB29E6">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_</w:t>
      </w:r>
    </w:p>
    <w:p w14:paraId="10159E5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（三）甲方已明确告知该房屋(土地)的性质、产权问题、用途等相关情况，且乙方对甲方上述出租的资产作了充分的了解并明确认可。</w:t>
      </w:r>
    </w:p>
    <w:p w14:paraId="248FBAA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587DFA80">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379C32B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eastAsia="zh-CN"/>
        </w:rPr>
        <w:t>_______________</w:t>
      </w:r>
      <w:r>
        <w:rPr>
          <w:rFonts w:hint="eastAsia" w:ascii="仿宋_GB2312" w:hAnsi="仿宋" w:eastAsia="仿宋_GB2312"/>
          <w:color w:val="auto"/>
          <w:sz w:val="32"/>
          <w:szCs w:val="32"/>
          <w:lang w:eastAsia="zh-CN"/>
        </w:rPr>
        <w:t>使用。除双方另有约定外，乙方不得随意改变资产用途。</w:t>
      </w:r>
    </w:p>
    <w:p w14:paraId="10FDAF6A">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5A3291E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日为装修期，免收租金）。</w:t>
      </w:r>
    </w:p>
    <w:p w14:paraId="2150A20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6FFBB9C">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516041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u w:val="single"/>
          <w:lang w:val="en-US"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u w:val="none"/>
          <w:lang w:val="en-US" w:eastAsia="zh-CN"/>
        </w:rPr>
        <w:t>履约保证金的支付作为本合同生效的必要条件</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val="en-US"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0FD8B9B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80883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0FDAE4A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6042D5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3、与本合同相关的其他费用</w:t>
      </w:r>
      <w:r>
        <w:rPr>
          <w:rFonts w:hint="eastAsia" w:ascii="仿宋_GB2312" w:hAnsi="仿宋" w:eastAsia="仿宋_GB2312"/>
          <w:color w:val="auto"/>
          <w:sz w:val="32"/>
          <w:szCs w:val="32"/>
          <w:lang w:eastAsia="zh-CN"/>
        </w:rPr>
        <w:t>。</w:t>
      </w:r>
    </w:p>
    <w:p w14:paraId="538EED7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w:t>
      </w:r>
      <w:r>
        <w:rPr>
          <w:rFonts w:hint="eastAsia" w:ascii="仿宋_GB2312" w:hAnsi="仿宋" w:eastAsia="仿宋_GB2312"/>
          <w:color w:val="auto"/>
          <w:sz w:val="32"/>
          <w:szCs w:val="32"/>
          <w:lang w:val="en-US" w:eastAsia="zh-CN"/>
        </w:rPr>
        <w:t>10个工作</w:t>
      </w:r>
      <w:r>
        <w:rPr>
          <w:rFonts w:hint="eastAsia" w:ascii="仿宋_GB2312" w:hAnsi="仿宋" w:eastAsia="仿宋_GB2312"/>
          <w:color w:val="auto"/>
          <w:sz w:val="32"/>
          <w:szCs w:val="32"/>
          <w:lang w:eastAsia="zh-CN"/>
        </w:rPr>
        <w:t>日内补足租赁履约保证金；否则，每延迟一天，按应收额的</w:t>
      </w:r>
      <w:r>
        <w:rPr>
          <w:rFonts w:hint="eastAsia" w:ascii="仿宋_GB2312" w:hAnsi="仿宋" w:eastAsia="仿宋_GB2312"/>
          <w:color w:val="auto"/>
          <w:sz w:val="32"/>
          <w:szCs w:val="32"/>
          <w:lang w:val="en-US" w:eastAsia="zh-CN"/>
        </w:rPr>
        <w:t>千分之五</w:t>
      </w:r>
      <w:r>
        <w:rPr>
          <w:rFonts w:hint="eastAsia" w:ascii="仿宋_GB2312" w:hAnsi="仿宋" w:eastAsia="仿宋_GB2312"/>
          <w:color w:val="auto"/>
          <w:sz w:val="32"/>
          <w:szCs w:val="32"/>
          <w:lang w:eastAsia="zh-CN"/>
        </w:rPr>
        <w:t>支付违约金，若超过</w:t>
      </w:r>
      <w:r>
        <w:rPr>
          <w:rFonts w:hint="eastAsia" w:ascii="仿宋_GB2312" w:hAnsi="仿宋" w:eastAsia="仿宋_GB2312"/>
          <w:color w:val="auto"/>
          <w:sz w:val="32"/>
          <w:szCs w:val="32"/>
          <w:lang w:val="en-US" w:eastAsia="zh-CN"/>
        </w:rPr>
        <w:t>20个工作日未补足</w:t>
      </w:r>
      <w:r>
        <w:rPr>
          <w:rFonts w:hint="eastAsia" w:ascii="仿宋_GB2312" w:hAnsi="仿宋" w:eastAsia="仿宋_GB2312"/>
          <w:color w:val="auto"/>
          <w:sz w:val="32"/>
          <w:szCs w:val="32"/>
          <w:lang w:eastAsia="zh-CN"/>
        </w:rPr>
        <w:t>的，甲方有权解除本合同并要求乙方赔偿甲方所有损失。</w:t>
      </w:r>
    </w:p>
    <w:p w14:paraId="74F1E806">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74B1ABA1">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（一）该资产年租金为人民币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）。出租资产先付款后使用，在此合同签订之日起</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10</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val="en-US" w:eastAsia="zh-CN"/>
        </w:rPr>
        <w:t>个工作日</w:t>
      </w:r>
      <w:r>
        <w:rPr>
          <w:rFonts w:hint="eastAsia" w:ascii="仿宋_GB2312" w:hAnsi="仿宋" w:eastAsia="仿宋_GB2312"/>
          <w:color w:val="auto"/>
          <w:sz w:val="32"/>
          <w:szCs w:val="32"/>
          <w:lang w:eastAsia="zh-CN"/>
        </w:rPr>
        <w:t>内乙方付清第一年租金，其他年度租金在该年度开始前一个月</w:t>
      </w:r>
      <w:r>
        <w:rPr>
          <w:rFonts w:hint="eastAsia" w:ascii="仿宋_GB2312" w:hAnsi="仿宋" w:eastAsia="仿宋_GB2312"/>
          <w:color w:val="auto"/>
          <w:sz w:val="32"/>
          <w:szCs w:val="32"/>
          <w:lang w:val="en-US" w:eastAsia="zh-CN"/>
        </w:rPr>
        <w:t>内</w:t>
      </w:r>
      <w:r>
        <w:rPr>
          <w:rFonts w:hint="eastAsia" w:ascii="仿宋_GB2312" w:hAnsi="仿宋" w:eastAsia="仿宋_GB2312"/>
          <w:color w:val="auto"/>
          <w:sz w:val="32"/>
          <w:szCs w:val="32"/>
          <w:lang w:eastAsia="zh-CN"/>
        </w:rPr>
        <w:t>付清。</w:t>
      </w:r>
    </w:p>
    <w:p w14:paraId="65618F2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522F584C">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名  称：宁波市镇海区园林绿化养护中心</w:t>
      </w:r>
    </w:p>
    <w:p w14:paraId="31F78BE9">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税</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号：</w:t>
      </w:r>
      <w:r>
        <w:rPr>
          <w:rFonts w:hint="eastAsia" w:ascii="仿宋_GB2312" w:hAnsi="仿宋" w:eastAsia="仿宋_GB2312"/>
          <w:color w:val="auto"/>
          <w:sz w:val="32"/>
          <w:szCs w:val="32"/>
          <w:lang w:val="en-US" w:eastAsia="zh-CN"/>
        </w:rPr>
        <w:t>123302114195670069</w:t>
      </w:r>
    </w:p>
    <w:p w14:paraId="28791BE7">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单位地址：镇海聪园路585号</w:t>
      </w:r>
    </w:p>
    <w:p w14:paraId="13ECCBB1">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  话：0574-86378483</w:t>
      </w:r>
    </w:p>
    <w:p w14:paraId="14E5F90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开户银行：工商银行宁波胜利桥支行</w:t>
      </w:r>
    </w:p>
    <w:p w14:paraId="7EBDE43F">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银行帐户：</w:t>
      </w:r>
      <w:r>
        <w:rPr>
          <w:rFonts w:hint="eastAsia" w:ascii="仿宋_GB2312" w:hAnsi="仿宋" w:eastAsia="仿宋_GB2312"/>
          <w:color w:val="auto"/>
          <w:sz w:val="32"/>
          <w:szCs w:val="32"/>
          <w:lang w:val="en-US" w:eastAsia="zh-CN"/>
        </w:rPr>
        <w:t>3901160109000009150</w:t>
      </w:r>
    </w:p>
    <w:p w14:paraId="55CF28F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（三）乙方支付租金后，甲方应当向乙方提供等额、合法有效的增值税发票（租金为含税价，税率为</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9</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5A7B28C7">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eastAsia="zh-CN"/>
        </w:rPr>
        <w:t>_</w:t>
      </w:r>
    </w:p>
    <w:p w14:paraId="7721975E">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2FEB5944">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5D2809D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7745D9FB">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w:t>
      </w:r>
      <w:r>
        <w:rPr>
          <w:rFonts w:hint="eastAsia" w:ascii="仿宋_GB2312" w:hAnsi="仿宋" w:eastAsia="仿宋_GB2312"/>
          <w:color w:val="auto"/>
          <w:sz w:val="32"/>
          <w:szCs w:val="32"/>
          <w:lang w:val="en-US" w:eastAsia="zh-CN"/>
        </w:rPr>
        <w:t>费</w:t>
      </w:r>
      <w:r>
        <w:rPr>
          <w:rFonts w:hint="eastAsia" w:ascii="仿宋_GB2312" w:hAnsi="仿宋" w:eastAsia="仿宋_GB2312"/>
          <w:color w:val="auto"/>
          <w:sz w:val="32"/>
          <w:szCs w:val="32"/>
          <w:lang w:eastAsia="zh-CN"/>
        </w:rPr>
        <w:t>（电梯若产生费用由各层公摊计算）等；</w:t>
      </w:r>
    </w:p>
    <w:p w14:paraId="527470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38882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69AB2765">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6803FB02">
      <w:pPr>
        <w:numPr>
          <w:ilvl w:val="0"/>
          <w:numId w:val="0"/>
        </w:numPr>
        <w:adjustRightInd w:val="0"/>
        <w:snapToGrid w:val="0"/>
        <w:spacing w:line="560" w:lineRule="exact"/>
        <w:ind w:left="0" w:firstLine="640" w:firstLineChars="200"/>
        <w:jc w:val="both"/>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lang w:eastAsia="zh-CN"/>
        </w:rPr>
        <w:t>（一）租赁期间，因政策性拆迁或不可抗力（指不可预见、不能避免、不能克服的客观情况）原因导致资产不能使用时，合同自拆迁公告发布之日或不可抗力发生之日起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w:t>
      </w:r>
      <w:r>
        <w:rPr>
          <w:rFonts w:hint="eastAsia" w:ascii="仿宋_GB2312" w:hAnsi="仿宋" w:eastAsia="仿宋_GB2312"/>
          <w:color w:val="auto"/>
          <w:sz w:val="32"/>
          <w:szCs w:val="32"/>
          <w:highlight w:val="none"/>
          <w:lang w:val="en-US" w:eastAsia="zh-CN"/>
        </w:rPr>
        <w:t>与乙方无涉的条款。</w:t>
      </w:r>
    </w:p>
    <w:p w14:paraId="04AC4E68">
      <w:pPr>
        <w:numPr>
          <w:ilvl w:val="0"/>
          <w:numId w:val="0"/>
        </w:numPr>
        <w:adjustRightInd w:val="0"/>
        <w:snapToGrid w:val="0"/>
        <w:spacing w:line="560" w:lineRule="exact"/>
        <w:ind w:left="0" w:firstLine="640" w:firstLineChars="200"/>
        <w:jc w:val="both"/>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（二）甲方因企业发展需要</w:t>
      </w:r>
      <w:r>
        <w:rPr>
          <w:rFonts w:hint="eastAsia" w:ascii="仿宋_GB2312" w:hAnsi="仿宋" w:eastAsia="仿宋_GB2312"/>
          <w:color w:val="auto"/>
          <w:sz w:val="32"/>
          <w:szCs w:val="32"/>
          <w:lang w:val="en-US" w:eastAsia="zh-CN"/>
        </w:rPr>
        <w:t>有权</w:t>
      </w:r>
      <w:r>
        <w:rPr>
          <w:rFonts w:hint="eastAsia" w:ascii="仿宋_GB2312" w:hAnsi="仿宋" w:eastAsia="仿宋_GB2312"/>
          <w:color w:val="auto"/>
          <w:sz w:val="32"/>
          <w:szCs w:val="32"/>
          <w:lang w:eastAsia="zh-CN"/>
        </w:rPr>
        <w:t>随时收回租赁资产</w:t>
      </w:r>
      <w:r>
        <w:rPr>
          <w:rFonts w:hint="eastAsia" w:ascii="仿宋_GB2312" w:hAnsi="仿宋" w:eastAsia="仿宋_GB2312"/>
          <w:color w:val="auto"/>
          <w:sz w:val="32"/>
          <w:szCs w:val="32"/>
          <w:lang w:val="en-US" w:eastAsia="zh-CN"/>
        </w:rPr>
        <w:t>且无需承担任何违约责任</w:t>
      </w:r>
      <w:r>
        <w:rPr>
          <w:rFonts w:hint="eastAsia" w:ascii="仿宋_GB2312" w:hAnsi="仿宋" w:eastAsia="仿宋_GB2312"/>
          <w:color w:val="auto"/>
          <w:sz w:val="32"/>
          <w:szCs w:val="32"/>
          <w:lang w:eastAsia="zh-CN"/>
        </w:rPr>
        <w:t>，租金按日计算至乙方实际腾退之日，多退少补。</w:t>
      </w:r>
    </w:p>
    <w:p w14:paraId="0808D37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三</w:t>
      </w:r>
      <w:r>
        <w:rPr>
          <w:rFonts w:hint="eastAsia" w:ascii="仿宋_GB2312" w:hAnsi="仿宋" w:eastAsia="仿宋_GB2312"/>
          <w:color w:val="auto"/>
          <w:sz w:val="32"/>
          <w:szCs w:val="32"/>
          <w:lang w:eastAsia="zh-CN"/>
        </w:rPr>
        <w:t>）若乙方未经甲方书面同意擅自直接或变相转租、转让的，或擅自改变资产用途的，或违反国家法律、法规从事非法经营，或其他损害公共利益的，</w:t>
      </w:r>
      <w:r>
        <w:rPr>
          <w:rFonts w:hint="eastAsia" w:ascii="仿宋_GB2312" w:hAnsi="仿宋" w:eastAsia="仿宋_GB2312"/>
          <w:color w:val="auto"/>
          <w:sz w:val="32"/>
          <w:szCs w:val="32"/>
          <w:highlight w:val="none"/>
          <w:lang w:eastAsia="zh-CN"/>
        </w:rPr>
        <w:t>则甲方有权解除本合同，不退还乙方剩余租金</w:t>
      </w:r>
      <w:r>
        <w:rPr>
          <w:rFonts w:hint="eastAsia" w:ascii="仿宋_GB2312" w:hAnsi="仿宋" w:eastAsia="仿宋_GB2312"/>
          <w:color w:val="auto"/>
          <w:sz w:val="32"/>
          <w:szCs w:val="32"/>
          <w:highlight w:val="none"/>
          <w:lang w:val="en-US" w:eastAsia="zh-CN"/>
        </w:rPr>
        <w:t>并</w:t>
      </w:r>
      <w:r>
        <w:rPr>
          <w:rFonts w:hint="eastAsia" w:ascii="仿宋_GB2312" w:hAnsi="仿宋" w:eastAsia="仿宋_GB2312"/>
          <w:color w:val="auto"/>
          <w:sz w:val="32"/>
          <w:szCs w:val="32"/>
          <w:highlight w:val="none"/>
          <w:lang w:eastAsia="zh-CN"/>
        </w:rPr>
        <w:t>没收乙方全部履约保证金，</w:t>
      </w:r>
      <w:r>
        <w:rPr>
          <w:rFonts w:hint="eastAsia" w:ascii="仿宋_GB2312" w:hAnsi="仿宋" w:eastAsia="仿宋_GB2312"/>
          <w:color w:val="auto"/>
          <w:sz w:val="32"/>
          <w:szCs w:val="32"/>
          <w:lang w:eastAsia="zh-CN"/>
        </w:rPr>
        <w:t>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D3F4F4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341A1F8C">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62C9360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乙方如需装修，应事先征得甲方书面同意；按规定须向有关部门审批的，则还应报请有关部门批准后，方可进行。</w:t>
      </w:r>
    </w:p>
    <w:p w14:paraId="42CB8532">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书面同意，乙方不得擅自转租、转让，不得将所租资产作任何形式的抵押或担保；资产租赁期间房屋(土地)维修养护等费用，由乙方负责；同时，乙方必须保持房屋(土地)整体结构不受破坏，若擅自拆改结构或改变用途造成损失的，由乙方赔偿损失。未经甲方书面同意，乙方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形成添附部分（包括装潢部分）的物品；乙方增加的可活动的物品、设备，由乙方自行处理。租赁期满，若乙方改变原甲方交付乙方时的房屋(土地)现状的，乙方交还租赁资产时应按甲方要求恢复资产原状，乙方应予以遵从并承担恢复原状费用。</w:t>
      </w:r>
    </w:p>
    <w:p w14:paraId="344FF29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E3288D8">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007C8BDB">
      <w:pPr>
        <w:numPr>
          <w:ilvl w:val="0"/>
          <w:numId w:val="0"/>
        </w:num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）乙方若要终止租赁关系，须提前三个月书面通知甲方。未提前三个月告知的，应当向甲方支付一个月的租金作为违约金，有其他违约情形的还应承担相应违约责任。</w:t>
      </w:r>
      <w:r>
        <w:rPr>
          <w:rFonts w:hint="eastAsia" w:ascii="仿宋_GB2312" w:hAnsi="仿宋" w:eastAsia="仿宋_GB2312"/>
          <w:color w:val="auto"/>
          <w:sz w:val="32"/>
          <w:szCs w:val="32"/>
          <w:lang w:val="en-US" w:eastAsia="zh-CN"/>
        </w:rPr>
        <w:t>乙方提前终止租赁的，甲方已收租金不退。</w:t>
      </w:r>
    </w:p>
    <w:p w14:paraId="28BFBE4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w:t>
      </w:r>
      <w:r>
        <w:rPr>
          <w:rFonts w:hint="eastAsia" w:ascii="黑体" w:hAnsi="黑体" w:eastAsia="黑体"/>
          <w:bCs/>
          <w:color w:val="auto"/>
          <w:sz w:val="32"/>
          <w:szCs w:val="32"/>
          <w:lang w:val="en-US" w:eastAsia="zh-CN" w:bidi="ar-SA"/>
        </w:rPr>
        <w:t>九</w:t>
      </w:r>
      <w:r>
        <w:rPr>
          <w:rFonts w:hint="eastAsia" w:ascii="黑体" w:hAnsi="黑体" w:eastAsia="黑体"/>
          <w:bCs/>
          <w:color w:val="auto"/>
          <w:sz w:val="32"/>
          <w:szCs w:val="32"/>
          <w:lang w:eastAsia="zh-CN" w:bidi="ar-SA"/>
        </w:rPr>
        <w:t>条 违约责任</w:t>
      </w:r>
    </w:p>
    <w:p w14:paraId="16CB5FFB">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（一）乙方应按期缴纳租金及其他各项费用，如经甲方通知后乙方在</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lang w:eastAsia="zh-CN"/>
        </w:rPr>
        <w:t>个工作日内仍未支付的，则每延迟一日，按年租金的千分之五向甲方支付违约金；延迟超过</w:t>
      </w:r>
      <w:r>
        <w:rPr>
          <w:rFonts w:hint="eastAsia" w:ascii="仿宋_GB2312" w:hAnsi="仿宋" w:eastAsia="仿宋_GB2312"/>
          <w:color w:val="auto"/>
          <w:sz w:val="32"/>
          <w:szCs w:val="32"/>
          <w:lang w:val="en-US" w:eastAsia="zh-CN"/>
        </w:rPr>
        <w:t>20</w:t>
      </w:r>
      <w:r>
        <w:rPr>
          <w:rFonts w:hint="eastAsia" w:ascii="仿宋_GB2312" w:hAnsi="仿宋" w:eastAsia="仿宋_GB2312"/>
          <w:color w:val="auto"/>
          <w:sz w:val="32"/>
          <w:szCs w:val="32"/>
          <w:lang w:eastAsia="zh-CN"/>
        </w:rPr>
        <w:t>个工作日的，甲方有权立即终止合同，不退还乙方剩余租金、没收乙方全部履约保证金、采取停水停电措施并要求乙方按照年租金的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03D28262">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（二）合同期内，如乙方需提前解除/终止本合同或未按协议约定时间通知甲方即解除的，</w:t>
      </w:r>
      <w:r>
        <w:rPr>
          <w:rFonts w:hint="eastAsia" w:ascii="仿宋_GB2312" w:hAnsi="仿宋" w:eastAsia="仿宋_GB2312"/>
          <w:color w:val="auto"/>
          <w:sz w:val="32"/>
          <w:szCs w:val="32"/>
          <w:lang w:val="en-US" w:eastAsia="zh-CN"/>
        </w:rPr>
        <w:t>视为乙方违约，</w:t>
      </w:r>
      <w:r>
        <w:rPr>
          <w:rFonts w:hint="eastAsia" w:ascii="仿宋_GB2312" w:hAnsi="仿宋" w:eastAsia="仿宋_GB2312"/>
          <w:color w:val="auto"/>
          <w:sz w:val="32"/>
          <w:szCs w:val="32"/>
          <w:lang w:eastAsia="zh-CN"/>
        </w:rPr>
        <w:t>甲方有权不退还乙方剩余租金</w:t>
      </w:r>
      <w:r>
        <w:rPr>
          <w:rFonts w:hint="eastAsia" w:ascii="仿宋_GB2312" w:hAnsi="仿宋" w:eastAsia="仿宋_GB2312"/>
          <w:color w:val="auto"/>
          <w:sz w:val="32"/>
          <w:szCs w:val="32"/>
          <w:lang w:val="en-US" w:eastAsia="zh-CN"/>
        </w:rPr>
        <w:t>并</w:t>
      </w:r>
      <w:r>
        <w:rPr>
          <w:rFonts w:hint="eastAsia" w:ascii="仿宋_GB2312" w:hAnsi="仿宋" w:eastAsia="仿宋_GB2312"/>
          <w:color w:val="auto"/>
          <w:sz w:val="32"/>
          <w:szCs w:val="32"/>
          <w:lang w:eastAsia="zh-CN"/>
        </w:rPr>
        <w:t>没收乙方的全部履约保证金。</w:t>
      </w:r>
    </w:p>
    <w:p w14:paraId="5B0C9FD6">
      <w:pPr>
        <w:numPr>
          <w:ilvl w:val="0"/>
          <w:numId w:val="0"/>
        </w:num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w:t>
      </w:r>
      <w:r>
        <w:rPr>
          <w:rFonts w:hint="eastAsia" w:ascii="仿宋_GB2312" w:hAnsi="仿宋" w:eastAsia="仿宋_GB2312"/>
          <w:color w:val="auto"/>
          <w:sz w:val="32"/>
          <w:szCs w:val="32"/>
          <w:u w:val="none"/>
          <w:lang w:eastAsia="zh-CN"/>
        </w:rPr>
        <w:t>甲方有权不退还乙方剩余租金</w:t>
      </w:r>
      <w:r>
        <w:rPr>
          <w:rFonts w:hint="eastAsia" w:ascii="仿宋_GB2312" w:hAnsi="仿宋" w:eastAsia="仿宋_GB2312"/>
          <w:color w:val="auto"/>
          <w:sz w:val="32"/>
          <w:szCs w:val="32"/>
          <w:lang w:eastAsia="zh-CN"/>
        </w:rPr>
        <w:t>、有权没收乙方全部履约保证金，另有权要求乙方应按原日租金的3倍每日向甲方支付占有使用费。</w:t>
      </w:r>
    </w:p>
    <w:p w14:paraId="1C708A4E">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）退租前，乙方应将房屋打扫干净，清理屋内垃圾及杂物、恢复原状，否则视为乙方违约；如乙方违约，甲方要求乙方按照年租金的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6C96FC16">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五</w:t>
      </w:r>
      <w:r>
        <w:rPr>
          <w:rFonts w:hint="eastAsia" w:ascii="仿宋_GB2312" w:hAnsi="仿宋" w:eastAsia="仿宋_GB2312"/>
          <w:color w:val="auto"/>
          <w:sz w:val="32"/>
          <w:szCs w:val="32"/>
          <w:lang w:eastAsia="zh-CN"/>
        </w:rPr>
        <w:t>）因乙方保管不当或不合理使用，致使房屋(土地)及其附属物品、设备设施发生损坏或故障的，乙方应负责维修；如无法维修，应按照设备设施的市场价承担赔偿责任，甲方有权不退还乙方剩余租金、有权没收乙方全部履约保证金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237306A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）因乙方违约，甲方为追索赔偿而支付的</w:t>
      </w:r>
      <w:r>
        <w:rPr>
          <w:rFonts w:hint="eastAsia" w:ascii="仿宋_GB2312" w:hAnsi="仿宋" w:eastAsia="仿宋_GB2312"/>
          <w:color w:val="auto"/>
          <w:sz w:val="32"/>
          <w:szCs w:val="32"/>
          <w:lang w:val="en-US" w:eastAsia="zh-CN"/>
        </w:rPr>
        <w:t>诉讼费、</w:t>
      </w:r>
      <w:r>
        <w:rPr>
          <w:rFonts w:hint="eastAsia" w:ascii="仿宋_GB2312" w:hAnsi="仿宋" w:eastAsia="仿宋_GB2312"/>
          <w:color w:val="auto"/>
          <w:sz w:val="32"/>
          <w:szCs w:val="32"/>
          <w:lang w:eastAsia="zh-CN"/>
        </w:rPr>
        <w:t>律师费、公证费、保全费、担保费和差旅费等费用均由乙方承担。</w:t>
      </w:r>
    </w:p>
    <w:p w14:paraId="1261AD2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七</w:t>
      </w:r>
      <w:r>
        <w:rPr>
          <w:rFonts w:hint="eastAsia" w:ascii="仿宋_GB2312" w:hAnsi="仿宋" w:eastAsia="仿宋_GB2312"/>
          <w:color w:val="auto"/>
          <w:sz w:val="32"/>
          <w:szCs w:val="32"/>
          <w:lang w:eastAsia="zh-CN"/>
        </w:rPr>
        <w:t>）在合同有效期内，如遇到不可抗力因素，致使合同无法履行的，双方互不承担责任，所产生的经济损失由双方各自承担；如遇租赁资产拆迁、征用等政府行为的，一方无须向另一方承担违约责任或赔偿责任。</w:t>
      </w:r>
    </w:p>
    <w:p w14:paraId="67A32F70">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八</w:t>
      </w:r>
      <w:r>
        <w:rPr>
          <w:rFonts w:hint="eastAsia" w:ascii="仿宋_GB2312" w:hAnsi="仿宋" w:eastAsia="仿宋_GB2312"/>
          <w:color w:val="auto"/>
          <w:sz w:val="32"/>
          <w:szCs w:val="32"/>
          <w:lang w:eastAsia="zh-CN"/>
        </w:rPr>
        <w:t>）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71C0D4B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第十条 争议处理方式</w:t>
      </w:r>
    </w:p>
    <w:p w14:paraId="17BF8E0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216E2B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3F802A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7AFF503F">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w:t>
      </w:r>
      <w:r>
        <w:rPr>
          <w:rFonts w:hint="eastAsia" w:ascii="黑体" w:hAnsi="黑体" w:eastAsia="黑体"/>
          <w:bCs/>
          <w:color w:val="auto"/>
          <w:sz w:val="32"/>
          <w:szCs w:val="32"/>
          <w:lang w:val="en-US" w:eastAsia="zh-CN" w:bidi="ar-SA"/>
        </w:rPr>
        <w:t>一</w:t>
      </w:r>
      <w:r>
        <w:rPr>
          <w:rFonts w:hint="eastAsia" w:ascii="黑体" w:hAnsi="黑体" w:eastAsia="黑体"/>
          <w:bCs/>
          <w:color w:val="auto"/>
          <w:sz w:val="32"/>
          <w:szCs w:val="32"/>
          <w:lang w:eastAsia="zh-CN" w:bidi="ar-SA"/>
        </w:rPr>
        <w:t>条 其他</w:t>
      </w:r>
    </w:p>
    <w:p w14:paraId="488FF91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5161B2D8">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，若乙方为法人单位的，需经双方法定代表人或授权代表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后生效。</w:t>
      </w:r>
    </w:p>
    <w:p w14:paraId="384E093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乙方确认以下地址、手机号、电子邮箱</w:t>
      </w:r>
      <w:r>
        <w:rPr>
          <w:rFonts w:hint="eastAsia" w:ascii="仿宋_GB2312" w:hAnsi="仿宋" w:eastAsia="仿宋_GB2312"/>
          <w:color w:val="auto"/>
          <w:sz w:val="32"/>
          <w:szCs w:val="32"/>
          <w:lang w:eastAsia="zh-CN"/>
        </w:rPr>
        <w:t>为接收文书资料（含司法程序中文书资料）的指定地址</w:t>
      </w:r>
      <w:r>
        <w:rPr>
          <w:rFonts w:hint="eastAsia" w:ascii="仿宋_GB2312" w:hAnsi="仿宋" w:eastAsia="仿宋_GB2312"/>
          <w:color w:val="auto"/>
          <w:sz w:val="32"/>
          <w:szCs w:val="32"/>
          <w:lang w:val="en-US" w:eastAsia="zh-CN"/>
        </w:rPr>
        <w:t>和联系方式。乙方送达地址：</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，联系电话：</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，电子邮箱：</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。如有变更应书面通知对方，否则相关文书资料纸质版，快递发出后两日视为送达；电子方式（</w:t>
      </w:r>
      <w:r>
        <w:rPr>
          <w:rFonts w:hint="eastAsia" w:ascii="仿宋_GB2312" w:hAnsi="仿宋" w:eastAsia="仿宋_GB2312"/>
          <w:color w:val="auto"/>
          <w:sz w:val="32"/>
          <w:szCs w:val="32"/>
          <w:lang w:val="en-US" w:eastAsia="zh-CN"/>
        </w:rPr>
        <w:t>电子邮件、微信等）</w:t>
      </w:r>
      <w:r>
        <w:rPr>
          <w:rFonts w:hint="eastAsia" w:ascii="仿宋_GB2312" w:hAnsi="仿宋" w:eastAsia="仿宋_GB2312"/>
          <w:color w:val="auto"/>
          <w:sz w:val="32"/>
          <w:szCs w:val="32"/>
          <w:lang w:eastAsia="zh-CN"/>
        </w:rPr>
        <w:t>发出的，发出即视为送达。</w:t>
      </w:r>
    </w:p>
    <w:p w14:paraId="5E96A387">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2DBF2DD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6B0B565F">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42C23CE">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58C6F7F3">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73714888">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7A52D229">
      <w:pPr>
        <w:adjustRightInd w:val="0"/>
        <w:snapToGrid w:val="0"/>
        <w:spacing w:line="560" w:lineRule="exact"/>
        <w:ind w:firstLine="640" w:firstLineChars="200"/>
        <w:rPr>
          <w:rFonts w:ascii="仿宋_GB2312" w:hAnsi="仿宋" w:eastAsia="仿宋_GB2312"/>
          <w:color w:val="auto"/>
          <w:sz w:val="32"/>
          <w:szCs w:val="32"/>
          <w:lang w:eastAsia="zh-CN"/>
        </w:rPr>
      </w:pPr>
    </w:p>
    <w:p w14:paraId="0A30122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5C2E41C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28A47C4F">
      <w:pPr>
        <w:adjustRightInd w:val="0"/>
        <w:snapToGrid w:val="0"/>
        <w:spacing w:line="560" w:lineRule="exact"/>
        <w:ind w:firstLine="1280" w:firstLineChars="400"/>
        <w:rPr>
          <w:rFonts w:hint="eastAsia" w:ascii="仿宋_GB2312" w:hAnsi="仿宋" w:eastAsia="仿宋_GB2312"/>
          <w:color w:val="auto"/>
          <w:sz w:val="32"/>
          <w:szCs w:val="32"/>
          <w:lang w:eastAsia="zh-CN"/>
        </w:rPr>
      </w:pPr>
    </w:p>
    <w:p w14:paraId="3934C6B0">
      <w:pPr>
        <w:adjustRightInd w:val="0"/>
        <w:snapToGrid w:val="0"/>
        <w:spacing w:line="560" w:lineRule="exact"/>
        <w:ind w:firstLine="1280" w:firstLineChars="4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4213115A">
      <w:pPr>
        <w:adjustRightInd w:val="0"/>
        <w:snapToGrid w:val="0"/>
        <w:spacing w:line="560" w:lineRule="exact"/>
        <w:ind w:firstLine="1280" w:firstLineChars="400"/>
        <w:rPr>
          <w:rFonts w:ascii="仿宋_GB2312" w:hAnsi="仿宋" w:eastAsia="仿宋_GB2312"/>
          <w:color w:val="auto"/>
          <w:sz w:val="32"/>
          <w:szCs w:val="32"/>
          <w:lang w:eastAsia="zh-CN"/>
        </w:rPr>
      </w:pPr>
    </w:p>
    <w:p w14:paraId="7660999B">
      <w:pPr>
        <w:widowControl/>
        <w:rPr>
          <w:rFonts w:ascii="仿宋_GB2312" w:hAnsi="仿宋" w:eastAsia="仿宋_GB2312"/>
          <w:color w:val="auto"/>
          <w:sz w:val="32"/>
          <w:szCs w:val="32"/>
          <w:lang w:bidi="en-US"/>
        </w:rPr>
      </w:pPr>
      <w:r>
        <w:rPr>
          <w:rFonts w:ascii="仿宋" w:hAnsi="仿宋" w:eastAsia="仿宋" w:cs="仿宋"/>
          <w:color w:val="auto"/>
          <w:sz w:val="32"/>
          <w:szCs w:val="32"/>
          <w:lang w:eastAsia="zh-CN"/>
        </w:rPr>
        <w:br w:type="page"/>
      </w:r>
      <w:r>
        <w:rPr>
          <w:rFonts w:hint="eastAsia" w:ascii="仿宋_GB2312" w:hAnsi="仿宋" w:eastAsia="仿宋_GB2312"/>
          <w:color w:val="auto"/>
          <w:sz w:val="32"/>
          <w:szCs w:val="32"/>
          <w:lang w:bidi="en-US"/>
        </w:rPr>
        <w:t>附录四：</w:t>
      </w:r>
    </w:p>
    <w:p w14:paraId="54D21B18">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64D2E2C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F9CECB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4779367">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07503959">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27C2E84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70DBC11">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6EB0903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6EF975F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142DB8A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3FA5EE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DAB3D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76B2A31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66E03E9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68DB3354">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416167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34581BD7">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3895C06F">
      <w:pPr>
        <w:adjustRightInd w:val="0"/>
        <w:snapToGrid w:val="0"/>
        <w:spacing w:line="560" w:lineRule="exact"/>
        <w:ind w:firstLine="640" w:firstLineChars="200"/>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 ），并由乙方根据租赁合同的约定承担合同解除的对应责任。</w:t>
      </w:r>
    </w:p>
    <w:p w14:paraId="3F356C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562E350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w:t>
      </w:r>
      <w:r>
        <w:rPr>
          <w:rFonts w:hint="eastAsia" w:ascii="仿宋_GB2312" w:hAnsi="仿宋" w:eastAsia="仿宋_GB2312"/>
          <w:color w:val="auto"/>
          <w:sz w:val="32"/>
          <w:szCs w:val="32"/>
          <w:lang w:val="en-US" w:eastAsia="zh-CN"/>
        </w:rPr>
        <w:t>肆</w:t>
      </w:r>
      <w:r>
        <w:rPr>
          <w:rFonts w:hint="eastAsia" w:ascii="仿宋_GB2312" w:hAnsi="仿宋" w:eastAsia="仿宋_GB2312"/>
          <w:color w:val="auto"/>
          <w:sz w:val="32"/>
          <w:szCs w:val="32"/>
          <w:lang w:eastAsia="zh-CN"/>
        </w:rPr>
        <w:t>份，出租方、承租方各</w:t>
      </w:r>
      <w:r>
        <w:rPr>
          <w:rFonts w:hint="eastAsia" w:ascii="仿宋_GB2312" w:hAnsi="仿宋" w:eastAsia="仿宋_GB2312"/>
          <w:color w:val="auto"/>
          <w:sz w:val="32"/>
          <w:szCs w:val="32"/>
          <w:lang w:val="en-US" w:eastAsia="zh-CN"/>
        </w:rPr>
        <w:t>贰</w:t>
      </w:r>
      <w:r>
        <w:rPr>
          <w:rFonts w:hint="eastAsia" w:ascii="仿宋_GB2312" w:hAnsi="仿宋" w:eastAsia="仿宋_GB2312"/>
          <w:color w:val="auto"/>
          <w:sz w:val="32"/>
          <w:szCs w:val="32"/>
          <w:lang w:eastAsia="zh-CN"/>
        </w:rPr>
        <w:t>份。</w:t>
      </w:r>
    </w:p>
    <w:p w14:paraId="2B8DA4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，若承租方系法人单位的，还需双方法定代表人或授权代表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之日起生效。</w:t>
      </w:r>
    </w:p>
    <w:p w14:paraId="7495745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16B198E0">
      <w:pPr>
        <w:pStyle w:val="12"/>
        <w:ind w:firstLine="660"/>
      </w:pPr>
      <w:r>
        <w:rPr>
          <w:rFonts w:hint="eastAsia" w:hAnsi="仿宋"/>
        </w:rPr>
        <w:t>4</w:t>
      </w:r>
      <w:r>
        <w:rPr>
          <w:rFonts w:hAnsi="仿宋"/>
        </w:rPr>
        <w:t>.</w:t>
      </w:r>
      <w:r>
        <w:t>甲、乙双方因履行本合同而发出或者提供的所有文件、材料、短信、电子邮件，均以</w:t>
      </w:r>
      <w:r>
        <w:rPr>
          <w:rFonts w:hint="eastAsia" w:ascii="仿宋_GB2312" w:hAnsi="仿宋" w:eastAsia="仿宋_GB2312"/>
          <w:color w:val="auto"/>
          <w:sz w:val="32"/>
          <w:szCs w:val="32"/>
          <w:lang w:eastAsia="zh-CN"/>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ascii="仿宋_GB2312" w:hAnsi="仿宋" w:eastAsia="仿宋_GB2312"/>
          <w:color w:val="auto"/>
          <w:sz w:val="32"/>
          <w:szCs w:val="32"/>
          <w:lang w:eastAsia="zh-CN"/>
        </w:rPr>
        <w:t>《房屋（土地）租赁合同》</w:t>
      </w:r>
      <w:r>
        <w:t>所列明的地址以及联系方式可作为诉讼送达地址信息使用。</w:t>
      </w:r>
    </w:p>
    <w:p w14:paraId="1DC931E4">
      <w:pPr>
        <w:adjustRightInd w:val="0"/>
        <w:snapToGrid w:val="0"/>
        <w:spacing w:line="560" w:lineRule="exact"/>
        <w:ind w:firstLine="640" w:firstLineChars="200"/>
        <w:rPr>
          <w:rFonts w:ascii="仿宋_GB2312" w:hAnsi="仿宋" w:eastAsia="仿宋_GB2312"/>
          <w:color w:val="auto"/>
          <w:sz w:val="32"/>
          <w:szCs w:val="32"/>
          <w:lang w:eastAsia="zh-CN"/>
        </w:rPr>
      </w:pPr>
    </w:p>
    <w:p w14:paraId="68A73BA4">
      <w:pPr>
        <w:adjustRightInd w:val="0"/>
        <w:snapToGrid w:val="0"/>
        <w:spacing w:line="560" w:lineRule="exact"/>
        <w:ind w:firstLine="640" w:firstLineChars="200"/>
        <w:rPr>
          <w:rFonts w:ascii="仿宋_GB2312" w:hAnsi="仿宋" w:eastAsia="仿宋_GB2312"/>
          <w:color w:val="auto"/>
          <w:sz w:val="32"/>
          <w:szCs w:val="32"/>
          <w:lang w:eastAsia="zh-CN"/>
        </w:rPr>
      </w:pPr>
    </w:p>
    <w:p w14:paraId="1505F0B5">
      <w:pPr>
        <w:adjustRightInd w:val="0"/>
        <w:snapToGrid w:val="0"/>
        <w:spacing w:line="560" w:lineRule="exact"/>
        <w:ind w:firstLine="0" w:firstLineChars="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0CA5E5EE">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法定代表人/授权代表：</w:t>
      </w:r>
    </w:p>
    <w:p w14:paraId="380BA1F3">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地址：</w:t>
      </w:r>
    </w:p>
    <w:p w14:paraId="79DDBA81">
      <w:pPr>
        <w:adjustRightInd w:val="0"/>
        <w:snapToGrid w:val="0"/>
        <w:spacing w:line="560" w:lineRule="exact"/>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                       电话：</w:t>
      </w:r>
    </w:p>
    <w:p w14:paraId="6675D37C">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年    月    日                       年    月    日</w:t>
      </w:r>
    </w:p>
    <w:p w14:paraId="41538E6F"/>
    <w:sectPr>
      <w:footerReference r:id="rId3" w:type="default"/>
      <w:footerReference r:id="rId4" w:type="even"/>
      <w:pgSz w:w="11900" w:h="16840"/>
      <w:pgMar w:top="1814" w:right="1587" w:bottom="1701" w:left="1587"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B2EAA6-C77C-4B5F-990F-3467F86F43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8FE86E9-C1A5-4B45-879D-DCA513D3F0EF}"/>
  </w:font>
  <w:font w:name="仿宋_GB2312">
    <w:panose1 w:val="02010609030101010101"/>
    <w:charset w:val="86"/>
    <w:family w:val="modern"/>
    <w:pitch w:val="default"/>
    <w:sig w:usb0="00000001" w:usb1="080E0000" w:usb2="00000000" w:usb3="00000000" w:csb0="00040000" w:csb1="00000000"/>
    <w:embedRegular r:id="rId3" w:fontKey="{D15F9142-0685-4256-BF69-12B292610EDF}"/>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4" w:fontKey="{F2FDE623-247E-441A-BEE6-CC8BFFCFDD9A}"/>
  </w:font>
  <w:font w:name="Helvetica">
    <w:altName w:val="Arial"/>
    <w:panose1 w:val="020B0504020202020204"/>
    <w:charset w:val="00"/>
    <w:family w:val="swiss"/>
    <w:pitch w:val="default"/>
    <w:sig w:usb0="00000000" w:usb1="00000000" w:usb2="00000000" w:usb3="00000000" w:csb0="00000001" w:csb1="00000000"/>
    <w:embedRegular r:id="rId5" w:fontKey="{F15CFB87-F039-421B-A243-261CEF120549}"/>
  </w:font>
  <w:font w:name="仿宋">
    <w:panose1 w:val="02010609060101010101"/>
    <w:charset w:val="86"/>
    <w:family w:val="auto"/>
    <w:pitch w:val="default"/>
    <w:sig w:usb0="800002BF" w:usb1="38CF7CFA" w:usb2="00000016" w:usb3="00000000" w:csb0="00040001" w:csb1="00000000"/>
    <w:embedRegular r:id="rId6" w:fontKey="{4BB2A663-1863-4BF9-B95D-1429CE1C7A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3FE23">
    <w:pPr>
      <w:spacing w:line="1" w:lineRule="exact"/>
    </w:pPr>
    <w:r>
      <w:rPr>
        <w:lang w:eastAsia="zh-CN" w:bidi="ar-SA"/>
      </w:rPr>
      <mc:AlternateContent>
        <mc:Choice Requires="wps">
          <w:drawing>
            <wp:anchor distT="0" distB="0" distL="114300" distR="114300" simplePos="0" relativeHeight="251659264" behindDoc="1" locked="0" layoutInCell="1" allowOverlap="1">
              <wp:simplePos x="0" y="0"/>
              <wp:positionH relativeFrom="page">
                <wp:posOffset>6118225</wp:posOffset>
              </wp:positionH>
              <wp:positionV relativeFrom="page">
                <wp:posOffset>10083165</wp:posOffset>
              </wp:positionV>
              <wp:extent cx="29654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96545" cy="204470"/>
                      </a:xfrm>
                      <a:prstGeom prst="rect">
                        <a:avLst/>
                      </a:prstGeom>
                      <a:noFill/>
                      <a:ln>
                        <a:noFill/>
                      </a:ln>
                    </wps:spPr>
                    <wps:txbx>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left:481.75pt;margin-top:793.95pt;height:16.1pt;width:23.35pt;mso-position-horizontal-relative:page;mso-position-vertical-relative:page;mso-wrap-style:none;z-index:-251657216;mso-width-relative:page;mso-height-relative:page;" filled="f" stroked="f" coordsize="21600,21600" o:gfxdata="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i91BLZAAAADgEAAA8AAAAAAAAAAQAgAAAAIgAA&#10;AGRycy9kb3ducmV2LnhtbFBLAQIUABQAAAAIAIdO4kDRja6DzgEAAJcDAAAOAAAAAAAAAAEAIAAA&#10;ACgBAABkcnMvZTJvRG9jLnhtbFBLBQYAAAAABgAGAFkBAABoBQAAAAA=&#10;">
              <v:fill on="f" focussize="0,0"/>
              <v:stroke on="f"/>
              <v:imagedata o:title=""/>
              <o:lock v:ext="edit" aspectratio="f"/>
              <v:textbox inset="0mm,0mm,0mm,0mm" style="mso-fit-shape-to-text:t;">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A461">
    <w:pPr>
      <w:spacing w:line="1" w:lineRule="exact"/>
    </w:pPr>
    <w:r>
      <w:rPr>
        <w:lang w:eastAsia="zh-CN" w:bidi="ar-SA"/>
      </w:rPr>
      <mc:AlternateContent>
        <mc:Choice Requires="wps">
          <w:drawing>
            <wp:anchor distT="0" distB="0" distL="114300" distR="114300" simplePos="0" relativeHeight="251660288" behindDoc="1" locked="0" layoutInCell="1" allowOverlap="1">
              <wp:simplePos x="0" y="0"/>
              <wp:positionH relativeFrom="page">
                <wp:posOffset>1148715</wp:posOffset>
              </wp:positionH>
              <wp:positionV relativeFrom="page">
                <wp:posOffset>10046970</wp:posOffset>
              </wp:positionV>
              <wp:extent cx="334010" cy="1231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34010" cy="123190"/>
                      </a:xfrm>
                      <a:prstGeom prst="rect">
                        <a:avLst/>
                      </a:prstGeom>
                      <a:noFill/>
                      <a:ln>
                        <a:noFill/>
                      </a:ln>
                      <a:effectLst/>
                    </wps:spPr>
                    <wps:txbx>
                      <w:txbxContent>
                        <w:p w14:paraId="4D64D3FC">
                          <w:pPr>
                            <w:pStyle w:val="13"/>
                          </w:pPr>
                          <w:r>
                            <w:fldChar w:fldCharType="begin"/>
                          </w:r>
                          <w:r>
                            <w:instrText xml:space="preserve"> PAGE \* MERGEFORMAT </w:instrText>
                          </w:r>
                          <w:r>
                            <w:fldChar w:fldCharType="separate"/>
                          </w:r>
                          <w:r>
                            <w:t>#</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0.45pt;margin-top:791.1pt;height:9.7pt;width:26.3pt;mso-position-horizontal-relative:page;mso-position-vertical-relative:page;mso-wrap-style:none;z-index:-251656192;mso-width-relative:page;mso-height-relative:page;" filled="f" stroked="f" coordsize="21600,21600" o:gfxdata="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Vlv8LYAAAADQEAAA8AAAAAAAAAAQAgAAAA&#10;IgAAAGRycy9kb3ducmV2LnhtbFBLAQIUABQAAAAIAIdO4kDCt8SQ0gEAAKUDAAAOAAAAAAAAAAEA&#10;IAAAACcBAABkcnMvZTJvRG9jLnhtbFBLBQYAAAAABgAGAFkBAABrBQAAAAA=&#10;">
              <v:fill on="f" focussize="0,0"/>
              <v:stroke on="f"/>
              <v:imagedata o:title=""/>
              <o:lock v:ext="edit" aspectratio="f"/>
              <v:textbox inset="0mm,0mm,0mm,0mm" style="mso-fit-shape-to-text:t;">
                <w:txbxContent>
                  <w:p w14:paraId="4D64D3FC">
                    <w:pPr>
                      <w:pStyle w:val="13"/>
                    </w:pPr>
                    <w:r>
                      <w:fldChar w:fldCharType="begin"/>
                    </w:r>
                    <w:r>
                      <w:instrText xml:space="preserve"> PAGE \* MERGEFORMAT </w:instrText>
                    </w:r>
                    <w:r>
                      <w:fldChar w:fldCharType="separate"/>
                    </w:r>
                    <w:r>
                      <w:t>#</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54EB6FFE"/>
    <w:multiLevelType w:val="singleLevel"/>
    <w:tmpl w:val="54EB6FFE"/>
    <w:lvl w:ilvl="0" w:tentative="0">
      <w:start w:val="1"/>
      <w:numFmt w:val="chineseCounting"/>
      <w:suff w:val="nothing"/>
      <w:lvlText w:val="（%1）"/>
      <w:lvlJc w:val="left"/>
      <w:rPr>
        <w:rFonts w:hint="eastAsia"/>
      </w:rPr>
    </w:lvl>
  </w:abstractNum>
  <w:abstractNum w:abstractNumId="3">
    <w:nsid w:val="784C1713"/>
    <w:multiLevelType w:val="singleLevel"/>
    <w:tmpl w:val="784C1713"/>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4502AFF"/>
    <w:rsid w:val="078C6EA6"/>
    <w:rsid w:val="15EC3809"/>
    <w:rsid w:val="35A4508E"/>
    <w:rsid w:val="3F782104"/>
    <w:rsid w:val="41DF4BEC"/>
    <w:rsid w:val="43711E6C"/>
    <w:rsid w:val="461E0BEE"/>
    <w:rsid w:val="4EFF21FF"/>
    <w:rsid w:val="52D00823"/>
    <w:rsid w:val="5F102338"/>
    <w:rsid w:val="79D42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 w:type="paragraph" w:customStyle="1" w:styleId="12">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 w:type="paragraph" w:customStyle="1" w:styleId="13">
    <w:name w:val="Header or footer|1"/>
    <w:basedOn w:val="1"/>
    <w:qFormat/>
    <w:uiPriority w:val="0"/>
    <w:rPr>
      <w:sz w:val="28"/>
      <w:szCs w:val="28"/>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8005</Words>
  <Characters>8418</Characters>
  <Lines>0</Lines>
  <Paragraphs>0</Paragraphs>
  <TotalTime>0</TotalTime>
  <ScaleCrop>false</ScaleCrop>
  <LinksUpToDate>false</LinksUpToDate>
  <CharactersWithSpaces>8864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2024-12-17T02:09:13Z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D286F571AB1E4A0CA7FF948556377CE1</vt:lpwstr>
  </property>
</Properties>
</file>